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539"/>
        <w:gridCol w:w="3958"/>
      </w:tblGrid>
      <w:tr w:rsidR="00F67646" w:rsidTr="00E77709">
        <w:tc>
          <w:tcPr>
            <w:tcW w:w="4785" w:type="dxa"/>
          </w:tcPr>
          <w:p w:rsidR="00CC5BC8" w:rsidRDefault="002825CE" w:rsidP="00CC5B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C5BC8">
              <w:rPr>
                <w:rFonts w:ascii="한컴바탕" w:eastAsia="한컴바탕" w:hAnsi="한컴바탕" w:cs="한컴바탕" w:hint="eastAsia"/>
                <w:b/>
                <w:sz w:val="26"/>
                <w:szCs w:val="26"/>
                <w:lang w:eastAsia="ko-KR"/>
              </w:rPr>
              <w:t xml:space="preserve">화장품 등록 관련 집행문제를 </w:t>
            </w:r>
          </w:p>
          <w:p w:rsidR="00CC5BC8" w:rsidRDefault="002825CE" w:rsidP="00CC5B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C5BC8">
              <w:rPr>
                <w:rFonts w:ascii="한컴바탕" w:eastAsia="한컴바탕" w:hAnsi="한컴바탕" w:cs="한컴바탕" w:hint="eastAsia"/>
                <w:b/>
                <w:sz w:val="26"/>
                <w:szCs w:val="26"/>
                <w:lang w:eastAsia="ko-KR"/>
              </w:rPr>
              <w:t>더욱 명확히</w:t>
            </w:r>
          </w:p>
          <w:p w:rsidR="002825CE" w:rsidRPr="00CC5BC8" w:rsidRDefault="002825CE" w:rsidP="00CC5BC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C5BC8">
              <w:rPr>
                <w:rFonts w:ascii="한컴바탕" w:eastAsia="한컴바탕" w:hAnsi="한컴바탕" w:cs="한컴바탕" w:hint="eastAsia"/>
                <w:b/>
                <w:sz w:val="26"/>
                <w:szCs w:val="26"/>
                <w:lang w:eastAsia="ko-KR"/>
              </w:rPr>
              <w:t xml:space="preserve"> 하는데 관한 공한</w:t>
            </w:r>
          </w:p>
          <w:p w:rsidR="002825CE" w:rsidRPr="00CC5BC8" w:rsidRDefault="002825CE" w:rsidP="00CC5BC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CC5BC8">
              <w:rPr>
                <w:rFonts w:ascii="한컴바탕" w:eastAsia="한컴바탕" w:hAnsi="한컴바탕" w:cs="한컴바탕" w:hint="eastAsia"/>
                <w:szCs w:val="21"/>
                <w:lang w:eastAsia="ko-KR"/>
              </w:rPr>
              <w:t>식약감약화관편한〔2014〕70호</w:t>
            </w:r>
          </w:p>
          <w:p w:rsidR="002825CE" w:rsidRDefault="002825CE" w:rsidP="00CC5BC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C176A7" w:rsidRPr="00CC5BC8" w:rsidRDefault="00C176A7"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C5BC8">
              <w:rPr>
                <w:rFonts w:ascii="한컴바탕" w:eastAsia="한컴바탕" w:hAnsi="한컴바탕" w:cs="한컴바탕" w:hint="eastAsia"/>
                <w:szCs w:val="21"/>
                <w:lang w:eastAsia="ko-KR"/>
              </w:rPr>
              <w:t xml:space="preserve">  각 성, 자치구, 직할시 식품약품감독관리국:</w:t>
            </w:r>
          </w:p>
          <w:p w:rsidR="002825CE" w:rsidRPr="00C176A7" w:rsidRDefault="002825CE" w:rsidP="00C176A7">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176A7">
              <w:rPr>
                <w:rFonts w:ascii="한컴바탕" w:eastAsia="한컴바탕" w:hAnsi="한컴바탕" w:cs="한컴바탕" w:hint="eastAsia"/>
                <w:spacing w:val="-6"/>
                <w:szCs w:val="21"/>
                <w:lang w:eastAsia="ko-KR"/>
              </w:rPr>
              <w:t>《화장품 등록 관리 관련사항 조정에 관한 통보》(총국 2013년 제10호 통보, 이하 《통보》로 약칭)가 총국에 의해 발표된 이후, 성 당국이 집행 과정에서 제기한 구체적 문제의 처리에 대하여, 검토를 거쳐 다음과 같은 의견을 제시한다.</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29190E" w:rsidRDefault="002825CE" w:rsidP="0029190E">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9190E">
              <w:rPr>
                <w:rFonts w:ascii="한컴바탕" w:eastAsia="한컴바탕" w:hAnsi="한컴바탕" w:cs="한컴바탕" w:hint="eastAsia"/>
                <w:spacing w:val="-2"/>
                <w:szCs w:val="21"/>
                <w:lang w:eastAsia="ko-KR"/>
              </w:rPr>
              <w:t>1. 비안(</w:t>
            </w:r>
            <w:r w:rsidRPr="0029190E">
              <w:rPr>
                <w:rFonts w:ascii="한컴바탕" w:eastAsia="한컴바탕" w:hAnsi="한컴바탕" w:cs="한컴바탕"/>
                <w:spacing w:val="-2"/>
                <w:szCs w:val="21"/>
                <w:lang w:eastAsia="ko-KR"/>
              </w:rPr>
              <w:t>備案</w:t>
            </w:r>
            <w:r w:rsidRPr="0029190E">
              <w:rPr>
                <w:rFonts w:ascii="한컴바탕" w:eastAsia="한컴바탕" w:hAnsi="한컴바탕" w:cs="한컴바탕" w:hint="eastAsia"/>
                <w:spacing w:val="-2"/>
                <w:szCs w:val="21"/>
                <w:lang w:eastAsia="ko-KR"/>
              </w:rPr>
              <w:t>)검사기구 증가 보충에 관하여</w:t>
            </w:r>
          </w:p>
          <w:p w:rsidR="002825CE" w:rsidRPr="00CC5BC8" w:rsidRDefault="002825CE" w:rsidP="00A67E5F">
            <w:pPr>
              <w:wordWrap w:val="0"/>
              <w:autoSpaceDN w:val="0"/>
              <w:adjustRightInd w:val="0"/>
              <w:snapToGrid w:val="0"/>
              <w:spacing w:line="290" w:lineRule="atLeast"/>
              <w:ind w:firstLineChars="350" w:firstLine="693"/>
              <w:jc w:val="both"/>
              <w:rPr>
                <w:rFonts w:ascii="한컴바탕" w:eastAsia="한컴바탕" w:hAnsi="한컴바탕" w:cs="한컴바탕"/>
                <w:spacing w:val="-6"/>
                <w:szCs w:val="21"/>
                <w:lang w:eastAsia="ko-KR"/>
              </w:rPr>
            </w:pPr>
            <w:r w:rsidRPr="00CC5BC8">
              <w:rPr>
                <w:rFonts w:ascii="한컴바탕" w:eastAsia="한컴바탕" w:hAnsi="한컴바탕" w:cs="한컴바탕" w:hint="eastAsia"/>
                <w:spacing w:val="-6"/>
                <w:szCs w:val="21"/>
                <w:lang w:eastAsia="ko-KR"/>
              </w:rPr>
              <w:t xml:space="preserve"> 당국이 제기한 국산 비 특수용도화장품 등록 비안(</w:t>
            </w:r>
            <w:r w:rsidRPr="00CC5BC8">
              <w:rPr>
                <w:rFonts w:ascii="한컴바탕" w:eastAsia="한컴바탕" w:hAnsi="한컴바탕" w:cs="한컴바탕"/>
                <w:spacing w:val="-6"/>
                <w:szCs w:val="21"/>
                <w:lang w:eastAsia="ko-KR"/>
              </w:rPr>
              <w:t>備案</w:t>
            </w:r>
            <w:r w:rsidRPr="00CC5BC8">
              <w:rPr>
                <w:rFonts w:ascii="한컴바탕" w:eastAsia="한컴바탕" w:hAnsi="한컴바탕" w:cs="한컴바탕" w:hint="eastAsia"/>
                <w:spacing w:val="-6"/>
                <w:szCs w:val="21"/>
                <w:lang w:eastAsia="ko-KR"/>
              </w:rPr>
              <w:t>) 지정 검사기구 수가 부족하다는 문제에 대해, 성급 식품약품감독관리 부서는 원 국가 식약국의 《국산 비 특수용도화장품 등록 관리방법 발표에 관한 통지》（국식약감허 [2011] 181호） 요구조건을 참조하여 필요한 수량만큼 비안 검사기구를 증가 보충할 수 있으며, 2014년 6월 30일까지 총국에 보고하여 비안한다。</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29190E" w:rsidRDefault="002825CE" w:rsidP="0029190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9190E">
              <w:rPr>
                <w:rFonts w:ascii="한컴바탕" w:eastAsia="한컴바탕" w:hAnsi="한컴바탕" w:cs="한컴바탕" w:hint="eastAsia"/>
                <w:szCs w:val="21"/>
                <w:lang w:eastAsia="ko-KR"/>
              </w:rPr>
              <w:t>2. 미백화장품 등록관리 관련 업무에 관하여</w:t>
            </w:r>
          </w:p>
          <w:p w:rsidR="002825CE" w:rsidRPr="00CC5BC8" w:rsidRDefault="002825CE" w:rsidP="00CC5BC8">
            <w:pPr>
              <w:wordWrap w:val="0"/>
              <w:autoSpaceDN w:val="0"/>
              <w:adjustRightInd w:val="0"/>
              <w:snapToGrid w:val="0"/>
              <w:spacing w:line="290" w:lineRule="atLeast"/>
              <w:ind w:firstLine="400"/>
              <w:jc w:val="both"/>
              <w:rPr>
                <w:rFonts w:ascii="한컴바탕" w:eastAsia="한컴바탕" w:hAnsi="한컴바탕" w:cs="한컴바탕"/>
                <w:spacing w:val="-5"/>
                <w:szCs w:val="21"/>
                <w:lang w:eastAsia="ko-KR"/>
              </w:rPr>
            </w:pPr>
            <w:r w:rsidRPr="00CC5BC8">
              <w:rPr>
                <w:rFonts w:ascii="한컴바탕" w:eastAsia="한컴바탕" w:hAnsi="한컴바탕" w:cs="한컴바탕" w:hint="eastAsia"/>
                <w:spacing w:val="-5"/>
                <w:szCs w:val="21"/>
                <w:lang w:eastAsia="ko-KR"/>
              </w:rPr>
              <w:t>(1) 미백화장품 범위 설정에 관하여</w:t>
            </w:r>
            <w:r w:rsidR="00CC5BC8" w:rsidRPr="00CC5BC8">
              <w:rPr>
                <w:rFonts w:ascii="한컴바탕" w:eastAsia="한컴바탕" w:hAnsi="한컴바탕" w:cs="한컴바탕" w:hint="eastAsia"/>
                <w:spacing w:val="-5"/>
                <w:szCs w:val="21"/>
                <w:lang w:eastAsia="ko-KR"/>
              </w:rPr>
              <w:t>.</w:t>
            </w:r>
            <w:r w:rsidRPr="00CC5BC8">
              <w:rPr>
                <w:rFonts w:ascii="한컴바탕" w:eastAsia="한컴바탕" w:hAnsi="한컴바탕" w:cs="한컴바탕" w:hint="eastAsia"/>
                <w:spacing w:val="-5"/>
                <w:szCs w:val="21"/>
                <w:lang w:eastAsia="ko-KR"/>
              </w:rPr>
              <w:t xml:space="preserve"> 피부 자체에 미백 및 증백 효과가 있다고 광고하는 모든 제품에 대해 엄격하게 특수용도화장품 허가관리규정을 적용한다. 물리적으로 가려주는 방식을 통해 효과를 발생시키는 제품이 효능 광고시 명확하게 미백 및 증백이라는 표현을 사용한 경우, 특수용도화장품 적용대상으로 간주하여 특수용도화장품 심사요건에 따라 집행한다. 물리적으로 가려주는 방식으로 효과를 발생시키는 제품임을 소비자에게 명시적이거나 암시를 통해 알린 경우, 효능 광고에 미백 및 증백이라는 표현이 없다면 비 특수용도화장품 비안 관리 절차에 따른다.　</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C5BC8">
              <w:rPr>
                <w:rFonts w:ascii="한컴바탕" w:eastAsia="한컴바탕" w:hAnsi="한컴바탕" w:cs="한컴바탕" w:hint="eastAsia"/>
                <w:szCs w:val="21"/>
                <w:lang w:eastAsia="ko-KR"/>
              </w:rPr>
              <w:t>(2) 미백화장품 효능 표현 관리에 관하여</w:t>
            </w:r>
            <w:r w:rsidR="00CC5BC8">
              <w:rPr>
                <w:rFonts w:ascii="한컴바탕" w:eastAsia="한컴바탕" w:hAnsi="한컴바탕" w:cs="한컴바탕" w:hint="eastAsia"/>
                <w:szCs w:val="21"/>
                <w:lang w:eastAsia="ko-KR"/>
              </w:rPr>
              <w:t>.</w:t>
            </w:r>
            <w:r w:rsidRPr="00CC5BC8">
              <w:rPr>
                <w:rFonts w:ascii="한컴바탕" w:eastAsia="한컴바탕" w:hAnsi="한컴바탕" w:cs="한컴바탕" w:hint="eastAsia"/>
                <w:szCs w:val="21"/>
                <w:lang w:eastAsia="ko-KR"/>
              </w:rPr>
              <w:t xml:space="preserve">청결 및 각질제거 등 작용만을 하는 제품은 개념을 조작하여 미백 효능이 있는 것처럼 소비자들을 오도해서는 안 된다. 미백 세트 포장으로 판매되는 제품은, 세트 제품 중 최소한 한 가지 제품은 미백화장품이어야 한다. 세트내 단일 제품 중 미백 효능을 가진 제품이 없는 </w:t>
            </w:r>
            <w:r w:rsidRPr="00CC5BC8">
              <w:rPr>
                <w:rFonts w:ascii="한컴바탕" w:eastAsia="한컴바탕" w:hAnsi="한컴바탕" w:cs="한컴바탕" w:hint="eastAsia"/>
                <w:szCs w:val="21"/>
                <w:lang w:eastAsia="ko-KR"/>
              </w:rPr>
              <w:lastRenderedPageBreak/>
              <w:t xml:space="preserve">경우, “미백 세트” 등 표현을 사용하여 미백 효능을 가진 것처럼 변조해 표시할 수 없다. </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C5BC8">
              <w:rPr>
                <w:rFonts w:ascii="한컴바탕" w:eastAsia="한컴바탕" w:hAnsi="한컴바탕" w:cs="한컴바탕" w:hint="eastAsia"/>
                <w:szCs w:val="21"/>
                <w:lang w:eastAsia="ko-KR"/>
              </w:rPr>
              <w:t>(3) 미백화장품 등록 신고 절차에 관하여</w:t>
            </w:r>
          </w:p>
          <w:p w:rsidR="002825CE" w:rsidRPr="0029190E" w:rsidRDefault="002825CE" w:rsidP="0029190E">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9190E">
              <w:rPr>
                <w:rFonts w:ascii="한컴바탕" w:eastAsia="한컴바탕" w:hAnsi="한컴바탕" w:cs="한컴바탕" w:hint="eastAsia"/>
                <w:spacing w:val="-6"/>
                <w:szCs w:val="21"/>
                <w:lang w:eastAsia="ko-KR"/>
              </w:rPr>
              <w:t xml:space="preserve">미백화장품 신고 및 허가 절차는 엄격하게 현행 특수용도화장품 규정의 요구조건에 따라 집행한다. 물리적으로 가려주는 작용만 하는 미백화장품은 현행 비 특수용도화장품 수입신고 평가심사 절차를 참조하여 집행한다. 제품 신고시 위생조건 심사의견을 제출할 필요 없이 비 특수용도화장품 검사 요구조건에 따라 검사보고를 제출하고, 샘플 제출시 화장품 행정허가 검사기구가 직접 샘플을 봉인하며, “제품 분류”란에 “거반류(물리적으로 가려주는 기능만 보유)”라고 표시해야 한다. </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29190E" w:rsidRDefault="002825CE" w:rsidP="0029190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9190E">
              <w:rPr>
                <w:rFonts w:ascii="한컴바탕" w:eastAsia="한컴바탕" w:hAnsi="한컴바탕" w:cs="한컴바탕" w:hint="eastAsia"/>
                <w:szCs w:val="21"/>
                <w:lang w:eastAsia="ko-KR"/>
              </w:rPr>
              <w:t>3. 미백화장품 과도기 처리에 관하여</w:t>
            </w:r>
          </w:p>
          <w:p w:rsidR="002825CE" w:rsidRPr="0029190E" w:rsidRDefault="002825CE" w:rsidP="0029190E">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9190E">
              <w:rPr>
                <w:rFonts w:ascii="한컴바탕" w:eastAsia="한컴바탕" w:hAnsi="한컴바탕" w:cs="한컴바탕" w:hint="eastAsia"/>
                <w:spacing w:val="-4"/>
                <w:szCs w:val="21"/>
                <w:lang w:eastAsia="ko-KR"/>
              </w:rPr>
              <w:t>이미 비안증빙(허가문건)을 보유한 미백화장품이 원 비안(허가) 관리부서에 비안(허가) 유효기간 연장을 신청하는 경우, 원 비안(허가) 관리부서는 기존 규정에 따라 유효기간 연장을 처리해 주면서, 해당 기업이 2015년 6월 30일 전까지 제품 분류를 변경하도록 독촉 지도해야 한다.</w:t>
            </w:r>
          </w:p>
          <w:p w:rsidR="002825CE" w:rsidRPr="00E81D1B" w:rsidRDefault="002825CE" w:rsidP="00E81D1B">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E81D1B">
              <w:rPr>
                <w:rFonts w:ascii="한컴바탕" w:eastAsia="한컴바탕" w:hAnsi="한컴바탕" w:cs="한컴바탕" w:hint="eastAsia"/>
                <w:spacing w:val="-12"/>
                <w:szCs w:val="21"/>
                <w:lang w:eastAsia="ko-KR"/>
              </w:rPr>
              <w:t>이미 비안증빙 또는 허가문건을 보유한 미백화장품이 제품분류 변경을 신청하거나 특수용도 화장품으로 새로 신고하는 경우, 제품 위생조건 심사의견을 제출할 필요가 없다. 《통보》실시 이전에 화장품 비안 지정 검사기구 또는 화장품 행정허가 검사기구가 이미 신청을 수리한 미백화장품의 경우, 이미 검사한 항목에 대해 별도로 중복할 필요가 없다. 보충검사가 필요한 항목의 경우, 보충검사 보고는 화장품 행정허가 검사기구로부터 작성되어야 하고, 제출샘플의 생산 차</w:t>
            </w:r>
            <w:r w:rsidRPr="00E81D1B">
              <w:rPr>
                <w:rFonts w:ascii="한컴바탕" w:eastAsia="한컴바탕" w:hAnsi="한컴바탕" w:cs="한컴바탕"/>
                <w:spacing w:val="-12"/>
                <w:szCs w:val="21"/>
                <w:lang w:eastAsia="ko-KR"/>
              </w:rPr>
              <w:t>(次)</w:t>
            </w:r>
            <w:r w:rsidRPr="00E81D1B">
              <w:rPr>
                <w:rFonts w:ascii="한컴바탕" w:eastAsia="한컴바탕" w:hAnsi="한컴바탕" w:cs="한컴바탕" w:hint="eastAsia"/>
                <w:spacing w:val="-12"/>
                <w:szCs w:val="21"/>
                <w:lang w:eastAsia="ko-KR"/>
              </w:rPr>
              <w:t>수는 원 검사 당시의 차수와 같지 않아도 되며, 제출샘플은 화장품 행정허가 검사기구가 봉인한다.</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29190E" w:rsidRDefault="002825CE" w:rsidP="0029190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9190E">
              <w:rPr>
                <w:rFonts w:ascii="한컴바탕" w:eastAsia="한컴바탕" w:hAnsi="한컴바탕" w:cs="한컴바탕" w:hint="eastAsia"/>
                <w:szCs w:val="21"/>
                <w:lang w:eastAsia="ko-KR"/>
              </w:rPr>
              <w:t>4. 국산 비 특수용도 화장품 비안 업무와의 연계</w:t>
            </w:r>
          </w:p>
          <w:p w:rsidR="002825CE" w:rsidRPr="0029190E" w:rsidRDefault="002825CE" w:rsidP="0029190E">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29190E">
              <w:rPr>
                <w:rFonts w:ascii="한컴바탕" w:eastAsia="한컴바탕" w:hAnsi="한컴바탕" w:cs="한컴바탕" w:hint="eastAsia"/>
                <w:spacing w:val="-16"/>
                <w:szCs w:val="21"/>
                <w:lang w:eastAsia="ko-KR"/>
              </w:rPr>
              <w:t xml:space="preserve">2014년 6월 30일 새로운 국산 비 특수용도화장품 비안 요구조건이 정식으로 시행되면, 각 성급 식품약품 감독관리부서는 기업이 새로운 요구조건에 따라 온라인 비안 업무를 진행하도록 지도하는 동시에, 각 성의 실제 상황과 결합하여 기업이 원 비안 제품의 온라인 보충 비안 업무를 잘 처리하도록 독촉해야 한다. 보충 비안 업무는 </w:t>
            </w:r>
            <w:smartTag w:uri="urn:schemas-microsoft-com:office:smarttags" w:element="date">
              <w:smartTagPr>
                <w:attr w:name="Day" w:val="30"/>
                <w:attr w:name="Month" w:val="12"/>
                <w:attr w:name="Year" w:val="2014"/>
                <w:attr w:uri="urn:schemas-microsoft-com:office:office" w:name="ls" w:val="trans"/>
              </w:smartTagPr>
              <w:r w:rsidRPr="0029190E">
                <w:rPr>
                  <w:rFonts w:ascii="한컴바탕" w:eastAsia="한컴바탕" w:hAnsi="한컴바탕" w:cs="한컴바탕" w:hint="eastAsia"/>
                  <w:spacing w:val="-16"/>
                  <w:szCs w:val="21"/>
                  <w:lang w:eastAsia="ko-KR"/>
                </w:rPr>
                <w:t>2014년 12월 30일</w:t>
              </w:r>
            </w:smartTag>
            <w:r w:rsidRPr="0029190E">
              <w:rPr>
                <w:rFonts w:ascii="한컴바탕" w:eastAsia="한컴바탕" w:hAnsi="한컴바탕" w:cs="한컴바탕" w:hint="eastAsia"/>
                <w:spacing w:val="-16"/>
                <w:szCs w:val="21"/>
                <w:lang w:eastAsia="ko-KR"/>
              </w:rPr>
              <w:t xml:space="preserve"> 전까지 완성되어야 하고, 기일내 완성할 수 없는 경우 관련 상황을 설명해야 한다.</w:t>
            </w:r>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825CE" w:rsidRPr="00CC5BC8" w:rsidRDefault="0029190E" w:rsidP="0029190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002825CE" w:rsidRPr="00CC5BC8">
              <w:rPr>
                <w:rFonts w:ascii="한컴바탕" w:eastAsia="한컴바탕" w:hAnsi="한컴바탕" w:cs="한컴바탕" w:hint="eastAsia"/>
                <w:szCs w:val="21"/>
                <w:lang w:eastAsia="ko-KR"/>
              </w:rPr>
              <w:t xml:space="preserve">국가 식품약품감독관리총국 약품화장품등록관리사 　　　　</w:t>
            </w:r>
          </w:p>
          <w:p w:rsidR="002825CE" w:rsidRPr="00CC5BC8" w:rsidRDefault="002825CE" w:rsidP="0029190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C5BC8">
              <w:rPr>
                <w:rFonts w:ascii="한컴바탕" w:eastAsia="한컴바탕" w:hAnsi="한컴바탕" w:cs="한컴바탕" w:hint="eastAsia"/>
                <w:szCs w:val="21"/>
                <w:lang w:eastAsia="ko-KR"/>
              </w:rPr>
              <w:lastRenderedPageBreak/>
              <w:t xml:space="preserve">　   　  　　　　　　　　                       </w:t>
            </w:r>
            <w:smartTag w:uri="urn:schemas-microsoft-com:office:smarttags" w:element="date">
              <w:smartTagPr>
                <w:attr w:name="Day" w:val="11"/>
                <w:attr w:name="Month" w:val="4"/>
                <w:attr w:name="Year" w:val="2014"/>
                <w:attr w:uri="urn:schemas-microsoft-com:office:office" w:name="ls" w:val="trans"/>
              </w:smartTagPr>
              <w:r w:rsidRPr="00CC5BC8">
                <w:rPr>
                  <w:rFonts w:ascii="한컴바탕" w:eastAsia="한컴바탕" w:hAnsi="한컴바탕" w:cs="한컴바탕" w:hint="eastAsia"/>
                  <w:szCs w:val="21"/>
                  <w:lang w:eastAsia="ko-KR"/>
                </w:rPr>
                <w:t>2014년 4월 11일</w:t>
              </w:r>
            </w:smartTag>
          </w:p>
          <w:p w:rsidR="002825CE" w:rsidRPr="00CC5BC8" w:rsidRDefault="002825CE" w:rsidP="00CC5BC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CC5BC8" w:rsidRDefault="00EF5241" w:rsidP="00CC5BC8">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CC5BC8" w:rsidRDefault="00F67646" w:rsidP="00CC5BC8">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C5BC8" w:rsidRDefault="00F67646" w:rsidP="00CC5BC8">
            <w:pPr>
              <w:wordWrap w:val="0"/>
              <w:autoSpaceDN w:val="0"/>
              <w:adjustRightInd w:val="0"/>
              <w:snapToGrid w:val="0"/>
              <w:spacing w:line="290" w:lineRule="atLeast"/>
              <w:ind w:firstLine="420"/>
              <w:jc w:val="both"/>
              <w:rPr>
                <w:szCs w:val="21"/>
                <w:lang w:eastAsia="ko-KR"/>
              </w:rPr>
            </w:pPr>
          </w:p>
        </w:tc>
        <w:tc>
          <w:tcPr>
            <w:tcW w:w="3958" w:type="dxa"/>
          </w:tcPr>
          <w:p w:rsidR="002825CE" w:rsidRPr="00CC5BC8" w:rsidRDefault="002825CE" w:rsidP="00CC5BC8">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CC5BC8">
              <w:rPr>
                <w:rFonts w:ascii="SimSun" w:eastAsia="SimSun" w:hAnsi="SimSun" w:hint="eastAsia"/>
                <w:b/>
                <w:sz w:val="26"/>
                <w:szCs w:val="26"/>
              </w:rPr>
              <w:t>关于进一步明确化妆品注册备案有关</w:t>
            </w:r>
          </w:p>
          <w:p w:rsidR="002825CE" w:rsidRPr="00CC5BC8" w:rsidRDefault="002825CE" w:rsidP="00CC5BC8">
            <w:pPr>
              <w:wordWrap w:val="0"/>
              <w:autoSpaceDN w:val="0"/>
              <w:adjustRightInd w:val="0"/>
              <w:snapToGrid w:val="0"/>
              <w:spacing w:line="290" w:lineRule="atLeast"/>
              <w:ind w:firstLineChars="0" w:firstLine="0"/>
              <w:jc w:val="center"/>
              <w:rPr>
                <w:rFonts w:ascii="SimSun" w:eastAsia="SimSun" w:hAnsi="SimSun"/>
                <w:sz w:val="26"/>
                <w:szCs w:val="26"/>
              </w:rPr>
            </w:pPr>
            <w:r w:rsidRPr="00CC5BC8">
              <w:rPr>
                <w:rFonts w:ascii="SimSun" w:eastAsia="SimSun" w:hAnsi="SimSun" w:hint="eastAsia"/>
                <w:b/>
                <w:sz w:val="26"/>
                <w:szCs w:val="26"/>
              </w:rPr>
              <w:t>执行问题的函</w:t>
            </w:r>
          </w:p>
          <w:p w:rsidR="002825CE" w:rsidRPr="00CC5BC8" w:rsidRDefault="002825CE" w:rsidP="00CC5BC8">
            <w:pPr>
              <w:wordWrap w:val="0"/>
              <w:autoSpaceDN w:val="0"/>
              <w:adjustRightInd w:val="0"/>
              <w:snapToGrid w:val="0"/>
              <w:spacing w:line="290" w:lineRule="atLeast"/>
              <w:ind w:firstLineChars="0" w:firstLine="0"/>
              <w:jc w:val="center"/>
              <w:rPr>
                <w:rFonts w:ascii="SimSun" w:eastAsia="SimSun" w:hAnsi="SimSun"/>
                <w:szCs w:val="21"/>
              </w:rPr>
            </w:pPr>
            <w:r w:rsidRPr="00CC5BC8">
              <w:rPr>
                <w:rFonts w:ascii="SimSun" w:eastAsia="SimSun" w:hAnsi="SimSun" w:hint="eastAsia"/>
                <w:szCs w:val="21"/>
              </w:rPr>
              <w:t>食药监药化管便函〔2014〕70号</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各省、自治区、直辖市食品药品监督管理局：</w:t>
            </w:r>
          </w:p>
          <w:p w:rsidR="002825CE" w:rsidRDefault="002825CE" w:rsidP="00CC5BC8">
            <w:pPr>
              <w:wordWrap w:val="0"/>
              <w:autoSpaceDN w:val="0"/>
              <w:adjustRightInd w:val="0"/>
              <w:snapToGrid w:val="0"/>
              <w:spacing w:line="290" w:lineRule="atLeast"/>
              <w:ind w:firstLineChars="0" w:firstLine="0"/>
              <w:rPr>
                <w:rFonts w:ascii="SimSun" w:hAnsi="SimSun"/>
                <w:szCs w:val="21"/>
              </w:rPr>
            </w:pPr>
            <w:r w:rsidRPr="00CC5BC8">
              <w:rPr>
                <w:rFonts w:ascii="SimSun" w:eastAsia="SimSun" w:hAnsi="SimSun" w:hint="eastAsia"/>
                <w:szCs w:val="21"/>
              </w:rPr>
              <w:t xml:space="preserve"> 　　《关于调整化妆品注册备案管理有关事宜的通告》（总局2013年第10号通告，以下简称《通告》）已由总局发布，针对省局执行中反映的一些具体操作问题，经研究，提出以下意见：</w:t>
            </w:r>
          </w:p>
          <w:p w:rsidR="00CC5BC8" w:rsidRPr="00CC5BC8" w:rsidRDefault="00CC5BC8" w:rsidP="00CC5BC8">
            <w:pPr>
              <w:wordWrap w:val="0"/>
              <w:autoSpaceDN w:val="0"/>
              <w:adjustRightInd w:val="0"/>
              <w:snapToGrid w:val="0"/>
              <w:spacing w:line="290" w:lineRule="atLeast"/>
              <w:ind w:firstLineChars="0" w:firstLine="0"/>
              <w:rPr>
                <w:rFonts w:ascii="SimSun" w:hAnsi="SimSun"/>
                <w:szCs w:val="21"/>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一、关于备案检验机构增补工作</w:t>
            </w:r>
          </w:p>
          <w:p w:rsidR="002825CE" w:rsidRDefault="002825CE" w:rsidP="00CC5BC8">
            <w:pPr>
              <w:wordWrap w:val="0"/>
              <w:autoSpaceDN w:val="0"/>
              <w:adjustRightInd w:val="0"/>
              <w:snapToGrid w:val="0"/>
              <w:spacing w:line="290" w:lineRule="atLeast"/>
              <w:ind w:firstLineChars="0" w:firstLine="405"/>
              <w:rPr>
                <w:rFonts w:ascii="SimSun" w:hAnsi="SimSun"/>
                <w:szCs w:val="21"/>
              </w:rPr>
            </w:pPr>
            <w:r w:rsidRPr="00CC5BC8">
              <w:rPr>
                <w:rFonts w:ascii="SimSun" w:eastAsia="SimSun" w:hAnsi="SimSun" w:hint="eastAsia"/>
                <w:szCs w:val="21"/>
              </w:rPr>
              <w:t>针对省局反映国产非特殊用途化妆品备案指定检验机构数量不足的问题，省级食品药品监管部门可以参照原国家局《关于印发国产非特殊用途化妆品备案管理办法的通知》（国食药监许[2011]181号）要求，增补相应数量的备案检验机构，并于2014年6月30日前报送总局备案。</w:t>
            </w:r>
          </w:p>
          <w:p w:rsidR="00CC5BC8" w:rsidRPr="00CC5BC8" w:rsidRDefault="00CC5BC8" w:rsidP="00CC5BC8">
            <w:pPr>
              <w:wordWrap w:val="0"/>
              <w:autoSpaceDN w:val="0"/>
              <w:adjustRightInd w:val="0"/>
              <w:snapToGrid w:val="0"/>
              <w:spacing w:line="290" w:lineRule="atLeast"/>
              <w:ind w:firstLineChars="0" w:firstLine="405"/>
              <w:rPr>
                <w:rFonts w:ascii="SimSun" w:hAnsi="SimSun"/>
                <w:szCs w:val="21"/>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二、关于美白化妆品注册管理相关工作</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一）关于美白化妆品的范围界定。凡产品宣称可对皮肤本身产生美白增白效果的，严格按照特殊用途化妆品实施许可管理；产品通过物理遮盖方式发生效果，且功效宣称中明确含有美白、增白文字表述的，纳入特殊用途化妆品实施管理，审核要求参照非特殊用途化妆品相关规定执行；产品明示或暗示消费者是通过物理遮盖方式发生效果，功效宣称中不含有美白、增白文字表述的，按照非特殊用途化妆品实施备案管理。</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（二）</w:t>
            </w:r>
            <w:r w:rsidRPr="00CC5BC8">
              <w:rPr>
                <w:rFonts w:ascii="SimSun" w:eastAsia="SimSun" w:hAnsi="SimSun" w:hint="eastAsia"/>
                <w:spacing w:val="6"/>
                <w:szCs w:val="21"/>
              </w:rPr>
              <w:t>关于美白化妆品的功效宣称管理。仅具有清洁、去角质等作用的产品，不得编造概念，误导消费者认为产品具有美白增白功能；以美白系列套装形式销售的产品，系列产品中应当至少有一件产品为美白化妆品，内部单品中不具有美白功效的，不得</w:t>
            </w:r>
            <w:r w:rsidRPr="00CC5BC8">
              <w:rPr>
                <w:rFonts w:ascii="SimSun" w:eastAsia="SimSun" w:hAnsi="SimSun" w:hint="eastAsia"/>
                <w:spacing w:val="6"/>
                <w:szCs w:val="21"/>
              </w:rPr>
              <w:lastRenderedPageBreak/>
              <w:t>通过加注“美白系列”等形式变相宣称美白功能。</w:t>
            </w:r>
          </w:p>
          <w:p w:rsidR="002825CE" w:rsidRDefault="002825CE" w:rsidP="0029190E">
            <w:pPr>
              <w:wordWrap w:val="0"/>
              <w:autoSpaceDN w:val="0"/>
              <w:adjustRightInd w:val="0"/>
              <w:snapToGrid w:val="0"/>
              <w:spacing w:line="290" w:lineRule="atLeast"/>
              <w:ind w:firstLineChars="0" w:firstLine="405"/>
              <w:rPr>
                <w:rFonts w:ascii="SimSun" w:hAnsi="SimSun" w:hint="eastAsia"/>
                <w:szCs w:val="21"/>
                <w:lang w:eastAsia="ko-KR"/>
              </w:rPr>
            </w:pPr>
            <w:r w:rsidRPr="00CC5BC8">
              <w:rPr>
                <w:rFonts w:ascii="SimSun" w:eastAsia="SimSun" w:hAnsi="SimSun" w:hint="eastAsia"/>
                <w:szCs w:val="21"/>
              </w:rPr>
              <w:t>（三）关于美白化妆品注册申报程序。美白化妆品申报许可程序严格按照现行的特殊用途化妆品规定要求执行。仅具物理遮盖作用的美白化妆品参照现行的进口非特殊用途化妆品申报审评程序执行，产品申报时不需提交生产卫生条件审核意见，按照非特殊用途化妆品检测要求提交检验报告，送检样品直接由化妆品行政许可检验机构封样，“产品类别”栏中注明“祛斑类（仅具物理遮盖作用）”。</w:t>
            </w:r>
          </w:p>
          <w:p w:rsidR="0029190E" w:rsidRPr="0029190E" w:rsidRDefault="0029190E" w:rsidP="0029190E">
            <w:pPr>
              <w:wordWrap w:val="0"/>
              <w:autoSpaceDN w:val="0"/>
              <w:adjustRightInd w:val="0"/>
              <w:snapToGrid w:val="0"/>
              <w:spacing w:line="290" w:lineRule="atLeast"/>
              <w:ind w:firstLineChars="0" w:firstLine="405"/>
              <w:rPr>
                <w:rFonts w:ascii="SimSun" w:hAnsi="SimSun"/>
                <w:szCs w:val="21"/>
                <w:lang w:eastAsia="ko-KR"/>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三、关于美白化妆品过渡期安排</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已获得备案凭证（批件）的美白化妆品，至原备案（许可）管理部门申请备案凭证（批件）有效期延续的，原备案（许可）管理部门应按照原有规定办理有效期延续，并督促指导企业于2015年6月30日前完成产品类别变更。</w:t>
            </w:r>
          </w:p>
          <w:p w:rsidR="002825CE" w:rsidRPr="00E81D1B" w:rsidRDefault="002825CE" w:rsidP="0029190E">
            <w:pPr>
              <w:wordWrap w:val="0"/>
              <w:autoSpaceDN w:val="0"/>
              <w:adjustRightInd w:val="0"/>
              <w:snapToGrid w:val="0"/>
              <w:spacing w:line="290" w:lineRule="atLeast"/>
              <w:ind w:firstLineChars="0" w:firstLine="405"/>
              <w:rPr>
                <w:rFonts w:ascii="SimSun" w:hAnsi="SimSun" w:hint="eastAsia"/>
                <w:szCs w:val="21"/>
                <w:lang w:eastAsia="ko-KR"/>
              </w:rPr>
            </w:pPr>
            <w:r w:rsidRPr="00E81D1B">
              <w:rPr>
                <w:rFonts w:ascii="SimSun" w:eastAsia="SimSun" w:hAnsi="SimSun" w:hint="eastAsia"/>
                <w:szCs w:val="21"/>
              </w:rPr>
              <w:t>已获得备案凭证或批件的美白化妆品申请变更产品类别或重新申报特殊用途化妆品时，不需提交生产卫生条件审核意见。《通告》实施前化妆品备案指定检验机构或化妆品行政许可检验机构已经受理的美白化妆品，已检测项目不需另行补做。需补做检测项目的，补充检验报告应当由化妆品行政许可检验机构出具，送检样品的批次可不同于原检验批次，送检样品由化妆品行政许可检验机构封样。</w:t>
            </w:r>
          </w:p>
          <w:p w:rsidR="0029190E" w:rsidRPr="0029190E" w:rsidRDefault="0029190E" w:rsidP="0029190E">
            <w:pPr>
              <w:wordWrap w:val="0"/>
              <w:autoSpaceDN w:val="0"/>
              <w:adjustRightInd w:val="0"/>
              <w:snapToGrid w:val="0"/>
              <w:spacing w:line="290" w:lineRule="atLeast"/>
              <w:ind w:firstLineChars="0" w:firstLine="405"/>
              <w:rPr>
                <w:rFonts w:ascii="SimSun" w:hAnsi="SimSun"/>
                <w:szCs w:val="21"/>
                <w:lang w:eastAsia="ko-KR"/>
              </w:rPr>
            </w:pP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四、关于国产非特殊用途化妆品备案衔接</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r w:rsidRPr="00CC5BC8">
              <w:rPr>
                <w:rFonts w:ascii="SimSun" w:eastAsia="SimSun" w:hAnsi="SimSun" w:hint="eastAsia"/>
                <w:szCs w:val="21"/>
              </w:rPr>
              <w:t xml:space="preserve"> 　 2014年6月30日新的国产非特殊用途化妆品备案要求正式实行后，各省级食品药品监管部门要在指导企业按新要求进行网上备案的同时，应结合本省实际情况，督促企业做好原备案产品的网上补充备案工作。补充备案工作应于2014年12月30日前完成，无法按时完成的，应说明相关情况。</w:t>
            </w:r>
          </w:p>
          <w:p w:rsidR="002825CE" w:rsidRPr="00CC5BC8" w:rsidRDefault="002825CE" w:rsidP="00CC5BC8">
            <w:pPr>
              <w:wordWrap w:val="0"/>
              <w:autoSpaceDN w:val="0"/>
              <w:adjustRightInd w:val="0"/>
              <w:snapToGrid w:val="0"/>
              <w:spacing w:line="290" w:lineRule="atLeast"/>
              <w:ind w:firstLineChars="0" w:firstLine="0"/>
              <w:jc w:val="right"/>
              <w:rPr>
                <w:rFonts w:ascii="SimSun" w:eastAsia="SimSun" w:hAnsi="SimSun"/>
                <w:szCs w:val="21"/>
              </w:rPr>
            </w:pPr>
            <w:r w:rsidRPr="00CC5BC8">
              <w:rPr>
                <w:rFonts w:ascii="SimSun" w:eastAsia="SimSun" w:hAnsi="SimSun" w:hint="eastAsia"/>
                <w:szCs w:val="21"/>
              </w:rPr>
              <w:t xml:space="preserve"> 　　　　　　　　　　　　　　　　　国家食品药品监督管理总局药品化妆品注册管理司</w:t>
            </w:r>
          </w:p>
          <w:p w:rsidR="002825CE" w:rsidRPr="00CC5BC8" w:rsidRDefault="002825CE" w:rsidP="00CC5BC8">
            <w:pPr>
              <w:wordWrap w:val="0"/>
              <w:autoSpaceDN w:val="0"/>
              <w:adjustRightInd w:val="0"/>
              <w:snapToGrid w:val="0"/>
              <w:spacing w:line="290" w:lineRule="atLeast"/>
              <w:ind w:firstLineChars="0" w:firstLine="0"/>
              <w:jc w:val="right"/>
              <w:rPr>
                <w:rFonts w:ascii="SimSun" w:eastAsia="SimSun" w:hAnsi="SimSun"/>
                <w:szCs w:val="21"/>
              </w:rPr>
            </w:pPr>
            <w:r w:rsidRPr="00CC5BC8">
              <w:rPr>
                <w:rFonts w:ascii="SimSun" w:eastAsia="SimSun" w:hAnsi="SimSun" w:hint="eastAsia"/>
                <w:szCs w:val="21"/>
              </w:rPr>
              <w:lastRenderedPageBreak/>
              <w:t xml:space="preserve"> 　　　　　　　　　　　　　　　　　　　　　　　　2014年4月11日</w:t>
            </w:r>
          </w:p>
          <w:p w:rsidR="002825CE" w:rsidRPr="00CC5BC8" w:rsidRDefault="002825CE" w:rsidP="00CC5BC8">
            <w:pPr>
              <w:wordWrap w:val="0"/>
              <w:autoSpaceDN w:val="0"/>
              <w:adjustRightInd w:val="0"/>
              <w:snapToGrid w:val="0"/>
              <w:spacing w:line="290" w:lineRule="atLeast"/>
              <w:ind w:firstLineChars="0" w:firstLine="0"/>
              <w:rPr>
                <w:rFonts w:ascii="SimSun" w:eastAsia="SimSun" w:hAnsi="SimSun"/>
                <w:szCs w:val="21"/>
              </w:rPr>
            </w:pPr>
          </w:p>
          <w:p w:rsidR="00F67646" w:rsidRPr="00CC5BC8" w:rsidRDefault="00F67646" w:rsidP="00CC5BC8">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55" w:rsidRDefault="001F4C55" w:rsidP="00E77709">
      <w:pPr>
        <w:spacing w:line="240" w:lineRule="auto"/>
        <w:ind w:firstLine="420"/>
      </w:pPr>
      <w:r>
        <w:separator/>
      </w:r>
    </w:p>
  </w:endnote>
  <w:endnote w:type="continuationSeparator" w:id="1">
    <w:p w:rsidR="001F4C55" w:rsidRDefault="001F4C5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55" w:rsidRDefault="001F4C55" w:rsidP="00E77709">
      <w:pPr>
        <w:spacing w:line="240" w:lineRule="auto"/>
        <w:ind w:firstLine="420"/>
      </w:pPr>
      <w:r>
        <w:separator/>
      </w:r>
    </w:p>
  </w:footnote>
  <w:footnote w:type="continuationSeparator" w:id="1">
    <w:p w:rsidR="001F4C55" w:rsidRDefault="001F4C5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F4C55"/>
    <w:rsid w:val="002825CE"/>
    <w:rsid w:val="0029190E"/>
    <w:rsid w:val="00711B01"/>
    <w:rsid w:val="007272D3"/>
    <w:rsid w:val="007B515C"/>
    <w:rsid w:val="007B6328"/>
    <w:rsid w:val="00825F13"/>
    <w:rsid w:val="009B47F6"/>
    <w:rsid w:val="00A67E5F"/>
    <w:rsid w:val="00B77A92"/>
    <w:rsid w:val="00C176A7"/>
    <w:rsid w:val="00C23636"/>
    <w:rsid w:val="00CC5BC8"/>
    <w:rsid w:val="00D05A72"/>
    <w:rsid w:val="00D71B0B"/>
    <w:rsid w:val="00D7798E"/>
    <w:rsid w:val="00E77709"/>
    <w:rsid w:val="00E81D1B"/>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523</Words>
  <Characters>2984</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2014-04-17T01:47:00Z</dcterms:created>
  <dcterms:modified xsi:type="dcterms:W3CDTF">2014-04-17T06:09:00Z</dcterms:modified>
</cp:coreProperties>
</file>